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F59CD78" w14:textId="77777777" w:rsidR="00B86395" w:rsidRDefault="00C37BE1">
      <w:pPr>
        <w:pStyle w:val="1"/>
        <w:divId w:val="154301542"/>
        <w:rPr>
          <w:rFonts w:ascii="Times Roman Tojik" w:eastAsia="Times New Roman" w:hAnsi="Times Roman Tojik" w:cs="Tahoma"/>
          <w:sz w:val="45"/>
          <w:szCs w:val="45"/>
        </w:rPr>
      </w:pPr>
      <w:r>
        <w:rPr>
          <w:rFonts w:ascii="Times Roman Tojik" w:eastAsia="Times New Roman" w:hAnsi="Times Roman Tojik" w:cs="Tahoma"/>
          <w:sz w:val="45"/>
          <w:szCs w:val="45"/>
        </w:rPr>
        <w:t xml:space="preserve">Правительство Республики Таджикистан </w:t>
      </w:r>
    </w:p>
    <w:p w14:paraId="532C30FC" w14:textId="77777777" w:rsidR="00B86395" w:rsidRDefault="00C37BE1">
      <w:pPr>
        <w:pStyle w:val="2"/>
        <w:divId w:val="154301542"/>
        <w:rPr>
          <w:rFonts w:ascii="Times Roman Tojik" w:eastAsia="Times New Roman" w:hAnsi="Times Roman Tojik" w:cs="Tahoma"/>
          <w:sz w:val="42"/>
          <w:szCs w:val="42"/>
        </w:rPr>
      </w:pPr>
      <w:bookmarkStart w:id="0" w:name="A6S20IOI0D"/>
      <w:bookmarkEnd w:id="0"/>
      <w:r>
        <w:rPr>
          <w:rFonts w:ascii="Times Roman Tojik" w:eastAsia="Times New Roman" w:hAnsi="Times Roman Tojik" w:cs="Tahoma"/>
          <w:sz w:val="42"/>
          <w:szCs w:val="42"/>
        </w:rPr>
        <w:t>Постановление</w:t>
      </w:r>
    </w:p>
    <w:p w14:paraId="61601CD2" w14:textId="77777777" w:rsidR="00B86395" w:rsidRDefault="00C37BE1">
      <w:pPr>
        <w:pStyle w:val="dname"/>
        <w:divId w:val="154301542"/>
        <w:rPr>
          <w:rFonts w:ascii="Times Roman Tojik" w:hAnsi="Times Roman Tojik" w:cs="Tahoma"/>
          <w:sz w:val="42"/>
          <w:szCs w:val="42"/>
        </w:rPr>
      </w:pPr>
      <w:r>
        <w:rPr>
          <w:rFonts w:ascii="Times Roman Tojik" w:hAnsi="Times Roman Tojik" w:cs="Tahoma"/>
          <w:sz w:val="42"/>
          <w:szCs w:val="42"/>
        </w:rPr>
        <w:t>О Государственной программе развития женского предпринимательства в Республике Таджикистан на период до 2027 года</w:t>
      </w:r>
    </w:p>
    <w:p w14:paraId="3F3E85FF" w14:textId="77777777" w:rsidR="00B86395" w:rsidRDefault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В соответствии со </w:t>
      </w:r>
      <w:hyperlink r:id="rId4" w:anchor="A6E30YUG39" w:tooltip="Ссылка на Закон РТ О стратегическом планировании и государственном прогнозировании :: Статья 4. Компетенция Правительства Республики Таджикистан" w:history="1">
        <w:r>
          <w:rPr>
            <w:rStyle w:val="a4"/>
            <w:rFonts w:ascii="Times Roman Tojik" w:hAnsi="Times Roman Tojik" w:cs="Tahoma"/>
            <w:sz w:val="32"/>
            <w:szCs w:val="32"/>
          </w:rPr>
          <w:t>статьями 4</w:t>
        </w:r>
      </w:hyperlink>
      <w:r>
        <w:rPr>
          <w:rFonts w:ascii="Times Roman Tojik" w:hAnsi="Times Roman Tojik" w:cs="Tahoma"/>
          <w:color w:val="000000"/>
          <w:sz w:val="32"/>
          <w:szCs w:val="32"/>
        </w:rPr>
        <w:t xml:space="preserve"> и </w:t>
      </w:r>
      <w:hyperlink r:id="rId5" w:anchor="A6E30YZXF8" w:tooltip="Ссылка на Закон РТ О стратегическом планировании и государственном прогнозировании :: Статья 12. Разработка и утверждение отраслевых стратегий, программ и планов действий" w:history="1">
        <w:r>
          <w:rPr>
            <w:rStyle w:val="a4"/>
            <w:rFonts w:ascii="Times Roman Tojik" w:hAnsi="Times Roman Tojik" w:cs="Tahoma"/>
            <w:sz w:val="32"/>
            <w:szCs w:val="32"/>
          </w:rPr>
          <w:t>12</w:t>
        </w:r>
      </w:hyperlink>
      <w:r>
        <w:rPr>
          <w:rFonts w:ascii="Times Roman Tojik" w:hAnsi="Times Roman Tojik" w:cs="Tahoma"/>
          <w:color w:val="000000"/>
          <w:sz w:val="32"/>
          <w:szCs w:val="32"/>
        </w:rPr>
        <w:t xml:space="preserve"> Закона Республики Таджикистан "О стратегическом планировании и государственном прогнозировании" Правительство Республики Таджикистан п о с т а н о в л я е т:</w:t>
      </w:r>
    </w:p>
    <w:p w14:paraId="5CA75C14" w14:textId="77777777" w:rsidR="00B86395" w:rsidRDefault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1. Утвердить Государственную программу развития женского предпринимательства в Республике Таджикистан на период до 2027 года и План действий на 2023-2025 годы Государственной программы развития женского предпринимательства в Республике Таджикистан на период до 2027 года (</w:t>
      </w:r>
      <w:hyperlink r:id="rId6" w:tooltip="Ссылка на Государственная программа развития женского предпринимательства в Республике Таджикистан на период до 2027 года" w:history="1">
        <w:r>
          <w:rPr>
            <w:rStyle w:val="a4"/>
            <w:rFonts w:ascii="Times Roman Tojik" w:hAnsi="Times Roman Tojik" w:cs="Tahoma"/>
            <w:sz w:val="32"/>
            <w:szCs w:val="32"/>
          </w:rPr>
          <w:t>приложения 1 и 2</w:t>
        </w:r>
      </w:hyperlink>
      <w:r>
        <w:rPr>
          <w:rFonts w:ascii="Times Roman Tojik" w:hAnsi="Times Roman Tojik" w:cs="Tahoma"/>
          <w:color w:val="000000"/>
          <w:sz w:val="32"/>
          <w:szCs w:val="32"/>
        </w:rPr>
        <w:t>).</w:t>
      </w:r>
    </w:p>
    <w:p w14:paraId="1B84604E" w14:textId="77777777" w:rsidR="00B86395" w:rsidRDefault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2. Соответствующим министерствам, ведомствам и исполнительным органам государственной власти Горно-Бадахшанской автономной области, областей, города Душанбе, городов и районов:</w:t>
      </w:r>
    </w:p>
    <w:p w14:paraId="406F5F89" w14:textId="77777777" w:rsidR="00B86395" w:rsidRDefault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принять необходимые меры по финансированию эффективной реализации настоящей Программы и её Плана действий в пределах предусмотренных средств государственного бюджета, привлечения инвестиций и других источников, не запрещенных законодательством Республики Таджикистан;</w:t>
      </w:r>
    </w:p>
    <w:p w14:paraId="0BB0E463" w14:textId="77777777" w:rsidR="00B86395" w:rsidRDefault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каждые полгода о ходе выполнения настоящей Программы и её Плана действий представлять информацию в Государственный комитет по инвестициям и управлению государственным имуществом Республики Таджикистан.</w:t>
      </w:r>
    </w:p>
    <w:p w14:paraId="1C3666BC" w14:textId="77777777" w:rsidR="00B86395" w:rsidRDefault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3. Государственному комитету по инвестициям и управлению государственным имуществом Республики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Таджикистан, как координирующему органу обеспечить выполнение настоящей Программы и её Плана действий и ежегодно о ходе их выполнения до 1 февраля представлять информацию Правительству Республики Таджикистан.</w:t>
      </w:r>
    </w:p>
    <w:p w14:paraId="6E0FF9AF" w14:textId="77777777" w:rsidR="00B86395" w:rsidRDefault="00C37BE1">
      <w:pPr>
        <w:pStyle w:val="a3"/>
        <w:divId w:val="102968725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Председатель </w:t>
      </w:r>
    </w:p>
    <w:p w14:paraId="75EAA209" w14:textId="77777777" w:rsidR="00B86395" w:rsidRDefault="00C37BE1">
      <w:pPr>
        <w:pStyle w:val="a3"/>
        <w:divId w:val="102968725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Правительства Республики Таджикистан                          Эмомали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Рахмон</w:t>
      </w:r>
      <w:proofErr w:type="spellEnd"/>
    </w:p>
    <w:p w14:paraId="45573006" w14:textId="77777777" w:rsidR="00B86395" w:rsidRDefault="00C37BE1">
      <w:pPr>
        <w:pStyle w:val="a3"/>
        <w:divId w:val="1244410687"/>
        <w:rPr>
          <w:rFonts w:ascii="Times Roman Tojik" w:hAnsi="Times Roman Tojik" w:cs="Tahoma"/>
          <w:color w:val="000000"/>
          <w:sz w:val="32"/>
          <w:szCs w:val="32"/>
        </w:rPr>
      </w:pP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г.Душанбе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, </w:t>
      </w:r>
    </w:p>
    <w:p w14:paraId="3CDA40A7" w14:textId="77777777" w:rsidR="00B86395" w:rsidRDefault="00C37BE1">
      <w:pPr>
        <w:pStyle w:val="a3"/>
        <w:divId w:val="1244410687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от 29 ноября 2023 года №545</w:t>
      </w:r>
    </w:p>
    <w:p w14:paraId="1BEF24C8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 Приложение 1 к </w:t>
      </w:r>
    </w:p>
    <w:p w14:paraId="4062C58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постановлению Правительства </w:t>
      </w:r>
    </w:p>
    <w:p w14:paraId="2840A0B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Республики Таджикистан </w:t>
      </w:r>
    </w:p>
    <w:p w14:paraId="526249B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от "29" ноября 2023 года, </w:t>
      </w:r>
      <w:hyperlink r:id="rId7" w:tooltip="Ссылка на Пост. Правительства РТ О Государственной программе развития женского предпринимательства в РТ на период до 2027 года" w:history="1">
        <w:r>
          <w:rPr>
            <w:rStyle w:val="a4"/>
            <w:rFonts w:ascii="Times Roman Tojik" w:hAnsi="Times Roman Tojik" w:cs="Tahoma"/>
          </w:rPr>
          <w:t>№545</w:t>
        </w:r>
      </w:hyperlink>
    </w:p>
    <w:p w14:paraId="1FB21ADE" w14:textId="77777777" w:rsidR="00C37BE1" w:rsidRDefault="00C37BE1" w:rsidP="00C37BE1">
      <w:pPr>
        <w:pStyle w:val="2"/>
        <w:divId w:val="154301542"/>
        <w:rPr>
          <w:rFonts w:ascii="Times Roman Tojik" w:eastAsia="Times New Roman" w:hAnsi="Times Roman Tojik" w:cs="Tahoma"/>
          <w:sz w:val="42"/>
          <w:szCs w:val="42"/>
        </w:rPr>
      </w:pPr>
      <w:bookmarkStart w:id="1" w:name="A6S20IXKT1"/>
      <w:bookmarkEnd w:id="1"/>
      <w:r>
        <w:rPr>
          <w:rFonts w:ascii="Times Roman Tojik" w:eastAsia="Times New Roman" w:hAnsi="Times Roman Tojik" w:cs="Tahoma"/>
          <w:sz w:val="42"/>
          <w:szCs w:val="42"/>
        </w:rPr>
        <w:t>Государственная программа развития женского предпринимательства в Республике Таджикистан на период до 2027 года</w:t>
      </w:r>
    </w:p>
    <w:p w14:paraId="0EBD6B07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2" w:name="A6S20IXOZA"/>
      <w:bookmarkEnd w:id="2"/>
      <w:r>
        <w:rPr>
          <w:rFonts w:ascii="Times Roman Tojik" w:eastAsia="Times New Roman" w:hAnsi="Times Roman Tojik" w:cs="Tahoma"/>
          <w:sz w:val="35"/>
          <w:szCs w:val="35"/>
        </w:rPr>
        <w:t>1. ОБЩИЕ ПОЛОЖЕНИЯ</w:t>
      </w:r>
    </w:p>
    <w:p w14:paraId="13BF9DB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1. Государственная программа развития женского предпринимательства в Республике Таджикистан на период до 2027 года (далее - </w:t>
      </w:r>
      <w:r>
        <w:rPr>
          <w:rStyle w:val="a6"/>
          <w:rFonts w:ascii="Times Roman Tojik" w:hAnsi="Times Roman Tojik" w:cs="Tahoma"/>
          <w:color w:val="000000"/>
          <w:sz w:val="32"/>
          <w:szCs w:val="32"/>
        </w:rPr>
        <w:t>Программа</w:t>
      </w:r>
      <w:r>
        <w:rPr>
          <w:rFonts w:ascii="Times Roman Tojik" w:hAnsi="Times Roman Tojik" w:cs="Tahoma"/>
          <w:color w:val="000000"/>
          <w:sz w:val="32"/>
          <w:szCs w:val="32"/>
        </w:rPr>
        <w:t>) разработана с целью оказания содействия в поддержке развитию женского предпринимательства в Республике Таджикистан. Программа подготовлена в соответствии с приоритетными направлениями социально - экономического развития Республики Таджикистан, определенными в Национальной стратегии развития Республики Таджикистан на период до 2030 года, и направлена на создание благоприятной среды для развития женского предпринимательства, стимулирования инициативности и предприимчивости, усилий и стремлений женщин.</w:t>
      </w:r>
    </w:p>
    <w:p w14:paraId="391376B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2. Программа будет способствовать достижению целей Национальной стратегии развития Республики Таджикистан на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 xml:space="preserve">период до 2030 года, реализации Национальной стратегии активизации роли женщин в Республике Таджикистан на 2021-2030 годы, утвержденной постановлением Правительства Республики Таджикистан от 30 апреля 2021 года, </w:t>
      </w:r>
      <w:hyperlink r:id="rId8" w:tooltip="Ссылка на Пост. Правительства РТ О Национальной стратегии активизации роли женщин в РТ на 2021-2030 годы" w:history="1">
        <w:r>
          <w:rPr>
            <w:rStyle w:val="a4"/>
            <w:rFonts w:ascii="Times Roman Tojik" w:hAnsi="Times Roman Tojik" w:cs="Tahoma"/>
          </w:rPr>
          <w:t>№167</w:t>
        </w:r>
      </w:hyperlink>
      <w:r>
        <w:rPr>
          <w:rFonts w:ascii="Times Roman Tojik" w:hAnsi="Times Roman Tojik" w:cs="Tahoma"/>
          <w:color w:val="000000"/>
          <w:sz w:val="32"/>
          <w:szCs w:val="32"/>
        </w:rPr>
        <w:t xml:space="preserve"> и включающая в себя компонент "Развитие женского предпринимательства" с целью создания новых рабочих мест, развития самозанятости и улучшения экономического положения женщин в обществе.</w:t>
      </w:r>
    </w:p>
    <w:p w14:paraId="3ABD10A9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3" w:name="A6S20J0S59"/>
      <w:bookmarkEnd w:id="3"/>
      <w:r>
        <w:rPr>
          <w:rFonts w:ascii="Times Roman Tojik" w:eastAsia="Times New Roman" w:hAnsi="Times Roman Tojik" w:cs="Tahoma"/>
          <w:sz w:val="35"/>
          <w:szCs w:val="35"/>
        </w:rPr>
        <w:t>2. НЫНЕШНЕЕ СОСТОЯНИЕ РАЗВИТИЯ ЖЕНСКОГО ПРЕДПРИНИМАТЕЛЬСТВА</w:t>
      </w:r>
    </w:p>
    <w:p w14:paraId="0234EB41" w14:textId="422A59BF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3. Значимость вовлечения женщин в развитие предпринимательской и инвестиционной среды признается сегодня во всем мире. На 74-й сессии Генеральной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Ассамблееи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 Организации Объединенных Наций разработана и запущена Программа поддержки женского предпринимательства. Цель настоящего документа</w:t>
      </w:r>
      <w:r w:rsidR="00487513">
        <w:rPr>
          <w:rFonts w:ascii="Times Roman Tojik" w:hAnsi="Times Roman Tojik" w:cs="Tahoma"/>
          <w:color w:val="000000"/>
          <w:sz w:val="32"/>
          <w:szCs w:val="32"/>
        </w:rPr>
        <w:t xml:space="preserve"> </w:t>
      </w:r>
      <w:r>
        <w:rPr>
          <w:rFonts w:ascii="Times Roman Tojik" w:hAnsi="Times Roman Tojik" w:cs="Tahoma"/>
          <w:color w:val="000000"/>
          <w:sz w:val="32"/>
          <w:szCs w:val="32"/>
        </w:rPr>
        <w:t>максимизировать влияние женского предпринимательства для достижения устойчивого развития посредством создания благоприятной системы для женщин предпринимателей во всем мире. К примеру, она способствует расширению возможностей женщин на рынке труда и достижению гендерного равенства в сфере занятости, расширяет возможности в получении доступа к кредитным ресурсам и повышении финансовой независимости.</w:t>
      </w:r>
    </w:p>
    <w:p w14:paraId="4331D78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4. Правительством Республики Таджикистан уделяется особое внимание развитию женского предпринимательства. На 22-ом заседании Консультативного совета по улучшению инвестиционного климата, проведенного 16 марта 2022 года, было принято решение по дальнейшему совершенствованию системы поддержки женщин предпринимателей и разработке Государственной программы по развитию женского предпринимательства на период до 2027 года.</w:t>
      </w:r>
    </w:p>
    <w:p w14:paraId="6A256739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5. В Таджикистане на сегодняшний день Правительством принимаются меры по созданию комплексной системы поддержки женского предпринимательства, которая включает меры финансовой и сервисной поддержки. Развитие женского предпринимательства в республике осуществляется посредством отраслевых государственных программ и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соглашений между Правительством и международными институтами развития.</w:t>
      </w:r>
    </w:p>
    <w:p w14:paraId="37F5F41D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6. Для реализации постановления Правительства Республики Таджикистан от 28 января 2021 года, </w:t>
      </w:r>
      <w:hyperlink r:id="rId9" w:tooltip="Ссылка на Пост. Правительства РТ О грантах Президента РТ по поддержке и развитию предпринимательской деятельности женщин на 2021-2025 годы" w:history="1">
        <w:r>
          <w:rPr>
            <w:rStyle w:val="a4"/>
            <w:rFonts w:ascii="Times Roman Tojik" w:hAnsi="Times Roman Tojik" w:cs="Tahoma"/>
          </w:rPr>
          <w:t>№5</w:t>
        </w:r>
      </w:hyperlink>
      <w:r>
        <w:rPr>
          <w:rFonts w:ascii="Times Roman Tojik" w:hAnsi="Times Roman Tojik" w:cs="Tahoma"/>
          <w:color w:val="000000"/>
          <w:sz w:val="32"/>
          <w:szCs w:val="32"/>
        </w:rPr>
        <w:t xml:space="preserve"> "О грантах Президента Республики Таджикистан по поддержке и развитию предпринимательской деятельности женщин на 2021-2025 годы" предусмотрены средства в размере 2 500 000 сомони, предоставляемые с целью поддержки предпринимательской деятельности, повышения активности женщин в экономическом секторе через Комитет по делам женщин и семьи при Правительстве Республики Таджикистан. Постановлением Правительства Республики Таджикистан от 31 марта 2022 года, </w:t>
      </w:r>
      <w:hyperlink r:id="rId10" w:tooltip="Ссылка на Пост. Правительства РТ О Правилах налогообложения деятельности индивидуальных предпринимателей, действующих на основе патента или свидетельства" w:history="1">
        <w:r>
          <w:rPr>
            <w:rStyle w:val="a4"/>
            <w:rFonts w:ascii="Times Roman Tojik" w:hAnsi="Times Roman Tojik" w:cs="Tahoma"/>
          </w:rPr>
          <w:t>№151</w:t>
        </w:r>
      </w:hyperlink>
      <w:r>
        <w:rPr>
          <w:rFonts w:ascii="Times Roman Tojik" w:hAnsi="Times Roman Tojik" w:cs="Tahoma"/>
          <w:color w:val="000000"/>
          <w:sz w:val="32"/>
          <w:szCs w:val="32"/>
        </w:rPr>
        <w:t xml:space="preserve"> "О Правилах налогообложения деятельности индивидуальных предпринимателей, действующих на основе патента или свидетельства" утвержден перечень 108 видов деятельности на дому, полностью освобождаемых от уплаты налогов.</w:t>
      </w:r>
    </w:p>
    <w:p w14:paraId="71A2C06B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7. При Государственным комитете по инвестициям и управлению государственным имуществом Республики Таджикистан создан консультативный механизм в формате постоянно действующей рабочей группы по поддержке предпринимательства среди женщин, молодежи и лиц с ограниченными возможностями.</w:t>
      </w:r>
    </w:p>
    <w:p w14:paraId="0BBCB871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8. Так, с 2017 по 2022 года общая численность зарегистрированных налогоплательщиков увеличилось на 37464 субъекта предпринимательства или на 12,4 процента, в том числе субъектов женского предпринимательства на 20104 человек или на 34,1 процента. По состоянию 1 января 2022 года численность зарегистрированных субъектов предпринимательства, принадлежащих женщинам, составило 79003, что составляет 23,1 процента от общей численности зарегистрированных субъектов предпринимательства.</w:t>
      </w:r>
    </w:p>
    <w:p w14:paraId="61FC8C5C" w14:textId="6F617996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9. В Таджикистане зарегистрировано 338762 налогоплательщиков в 2022 году, подавляющее большинство из которых являются индивидуальными предпринимателями (41,5 процента) и дехканскими хозяйствами (49,2 процента) и только 9,5 процента составляют юридические лица. Также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следует отметить наибольший рост женщин</w:t>
      </w:r>
      <w:r w:rsidR="001E5D35">
        <w:rPr>
          <w:rFonts w:ascii="Times Roman Tojik" w:hAnsi="Times Roman Tojik" w:cs="Tahoma"/>
          <w:color w:val="000000"/>
          <w:sz w:val="32"/>
          <w:szCs w:val="32"/>
        </w:rPr>
        <w:t xml:space="preserve"> </w:t>
      </w:r>
      <w:r>
        <w:rPr>
          <w:rFonts w:ascii="Times Roman Tojik" w:hAnsi="Times Roman Tojik" w:cs="Tahoma"/>
          <w:color w:val="000000"/>
          <w:sz w:val="32"/>
          <w:szCs w:val="32"/>
        </w:rPr>
        <w:t>предпринимателей в индивидуальном предпринимательстве, зарегистрированных на основе патента и свидетельства. По статистическим данным в 2017 году количество зарегистрированных женщин-предпринимателей, осуществляющих свою деятельность на основе патента или свидетельства, составляло всего 12028 человек или 10,9 процента от общего количество индивидуальных предпринимателей, а уже по состоянию на 1 января 2022 года их количество составило 36800 человек и достигло 26,1 процента от общего количества. Анализ регионального распределения и динамики роста женщин- предпринимателей на основе данных Налогового комитета при Правительстве Республики Таджикистан показывает неравномерный рост количества женщин предпринимателей по регионам страны, при равном количестве проживания населения, в том числе женщин в таких регионах, как Согдийской и Хатлонской областях. Это свидетельствует об имеющемся потенциале межрегионального взаимодействия на уровне исполнительных органов, частного сектора и партнеров по развитию для вовлечения женщин в экономическую деятельность.</w:t>
      </w:r>
    </w:p>
    <w:p w14:paraId="30A17FF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10. Недостаточное количество финансовых, трудовых, временных и других нематериальных ресурсов приводит к тому, что женское предпринимательство продвигается не в должной мере. Существует замкнутый круг, малые предприятия, не имеющие возможности получить крупное финансирование, а их собственные средства не позволяют расширить штат и увеличить объемы производства.</w:t>
      </w:r>
    </w:p>
    <w:p w14:paraId="3EB5DDD9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11. На предприятиях, возглавляемых женщинами, работают меньше рабочих и на эти предприятиях, как правило, нанимается больше женщин. Годовой оборот и прибыль этих предприятия меньше чем предприятий, возглавляемые мужчинами. Расширение возможностей для женщин с целью их вхождения в нетрадиционные и более прибыльные сектора будет иметь дополнительный эффект увеличения занятости женщин.</w:t>
      </w:r>
    </w:p>
    <w:p w14:paraId="620CA87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12. По показателю Индекса женщины, бизнес и право рейтинг страны на 2022 год составил 78,8 процента по сравнению со странами Центральной Азии (Кыргызстан - 76,9 процента, Казахстан - 69,4 процента, Узбекистан - 71,9 процента).</w:t>
      </w:r>
    </w:p>
    <w:p w14:paraId="1AA8E1B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13. Несмотря на определенный прогресс существует ряд факторов, препятствующих активному вовлечению женщин в предпринимательство, в то числе отсутствие стартового капитала и низкий уровень правовой, финансовой и цифровой грамотности и негативные гендерные стереотипы.</w:t>
      </w:r>
    </w:p>
    <w:p w14:paraId="5BE8BBB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14. После первой публикации данных Всемирного Банка Global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Findex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 в 2011 году, в стране наблюдался впечатляющий рост владельцев счетов - с 2,5 процента в 2011 году до 11,5 процента в 2014 году и 47 процентов в 2017 году, а за 2021 год показатель владельцев счетов к целевой группе населения (15 лет и старше) снизился до 39 процентов. Согласно официальным данным Национального банка Таджикистана, удельный вес выданных кредитов женщинам к общему объёму кредитования составил 23,7 процента за 2021 год. В то же время удельный вес депозитов женщин составляет 22 процента.</w:t>
      </w:r>
    </w:p>
    <w:p w14:paraId="0A76543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15. По данным Национального банка Таджикистана за 2022 год женщинам было предоставлено 3729,0 млн сомони микрокредитов, что по сравнению с 2021 годом этот показатель вырос на 490,3 млн сомони, так же в 2021 году этот показатель составил 3238,7 млн сомони, что по сравнению с 2020 годом на 1152,2 млн сомони больше. В среднем более трети выданных кредитов банковской системы приходится на тех женщин, размер полученного ими кредита всегда меньше размера кредита, полученного мужчинами.</w:t>
      </w:r>
    </w:p>
    <w:p w14:paraId="7888A72D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16. Согласно проведенным исследованиям, в связи с ограниченным доступом женщин к собственности в качестве залогам высоких процентов кредита, женщины занимают деньги у родственников или у друзей, или полагаются на денежные переводы. Эти факторы являются основными причинами финансовой недоступности женщин предпринимателей. Микрофинансирование становится привлекательным вариантом для женщин из-за менее строгих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требований к залоговому обеспечению и возможности группового получения кредита. Создание института гендерных кредитных гарантий за последние годы и расширение их деятельности также стало фактором роста числа женщин-заемщиков в микро-кредитных организациях и банках. Исходя из текущего состояния развития женского предпринимательства, Программа должна решить следующие проблемы:</w:t>
      </w:r>
    </w:p>
    <w:p w14:paraId="2D825F3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отсутствие обязательств по проведению гендерно ориентированного анализа регуляторного воздействия;</w:t>
      </w:r>
    </w:p>
    <w:p w14:paraId="7D8B69D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недостаточный механизм развития навыков женщин предпринимателей, их доступа к информации, знаниям, управленческих и навыков топ-менеджеров субъектов малого и среднего предпринимательства;</w:t>
      </w:r>
    </w:p>
    <w:p w14:paraId="6867508A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ограниченный доступ субъектов малого и среднего предпринимательства к рынкам сбыта, недостаток информации к знаниям о потенциальных рынках сбыта, способах выхода на них;</w:t>
      </w:r>
    </w:p>
    <w:p w14:paraId="5E89A14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недостаточный уровень доступа к финансированию, отсутствие обеспечения для получения кредита, особенно у женщин предпринимателей, находящихся на начала предпринимательской деятельности, стадии, а также незначительное количество и объемов возможных источников финансирования субъектов малого и среднего предпринимательства (институтов микрофинансирования, венчурных и инвестиционных фондов, прямых инвестиций и другие);</w:t>
      </w:r>
    </w:p>
    <w:p w14:paraId="60FC6D1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увеличивающиеся миграционные процессы.</w:t>
      </w:r>
    </w:p>
    <w:p w14:paraId="4EF1FED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17. Проведенный анализ предпринимательской деятельности женщин Таджикистана свидетельствует о необходимости не только количественного, но и качественного развития женского предпринимательства в стране. В связи с этим, предусматриваются два направления в рамках реализации Программы:</w:t>
      </w:r>
    </w:p>
    <w:p w14:paraId="34C9949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- изменение вектора "специализации" женского предпринимательства, обеспечив вход женщин предпринимателей в нетрадиционные сектора экономики;</w:t>
      </w:r>
    </w:p>
    <w:p w14:paraId="3456E1BD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стимулирование развития диверсификации женского предпринимательства, способствуя "укрупнении" существующих женских предприятий и повышению их рентабельности и конкурентоспособности, в том числе на мировом рынке.</w:t>
      </w:r>
    </w:p>
    <w:p w14:paraId="041EEAED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4" w:name="A6S20J3ZZQ"/>
      <w:bookmarkEnd w:id="4"/>
      <w:r>
        <w:rPr>
          <w:rFonts w:ascii="Times Roman Tojik" w:eastAsia="Times New Roman" w:hAnsi="Times Roman Tojik" w:cs="Tahoma"/>
          <w:sz w:val="35"/>
          <w:szCs w:val="35"/>
        </w:rPr>
        <w:t>3. РИСКИ И УСЛОИЯ ЭФФЕКТИВНОСТИ РЕАЛИЗАЦИИ ПРОГРАММЫ</w:t>
      </w:r>
    </w:p>
    <w:p w14:paraId="312742B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18. Основными условиями эффективной реализации Программы станут:</w:t>
      </w:r>
    </w:p>
    <w:p w14:paraId="4A373E4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продвижение и поддержка политики гендерного равенства;</w:t>
      </w:r>
    </w:p>
    <w:p w14:paraId="445DBEF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сотрудничество с органами государственной власти и местного самоуправления в деле интеграции вопросов развития женского предпринимательства в местные/региональные программы развития;</w:t>
      </w:r>
    </w:p>
    <w:p w14:paraId="5B736C3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координация проектов в области поддержке женского предпринимательства среди партнёров по развитию с местными органами самоуправления;</w:t>
      </w:r>
    </w:p>
    <w:p w14:paraId="760B17B9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развитие возможностей для использования существующей инфраструктуры бизнес-инкубаторов и создание технопарков с женщинами предпринимателями;</w:t>
      </w:r>
    </w:p>
    <w:p w14:paraId="229A18A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базы данных (электронного реестра) женщин-предпринимателей;</w:t>
      </w:r>
    </w:p>
    <w:p w14:paraId="0CB1AA7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рост активности бизнес-ассоциаций по конструктивному диалогу с органами государственной власти;</w:t>
      </w:r>
    </w:p>
    <w:p w14:paraId="16E4AC1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укрепление потенциала в области оказания услуг по профессиональной подготовке и консультированию женщин;</w:t>
      </w:r>
    </w:p>
    <w:p w14:paraId="5DAA853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содействие в реализации целей Национальной стратегии развития Республики Таджикистан до 2030 года;</w:t>
      </w:r>
    </w:p>
    <w:p w14:paraId="71C52B7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синхронизация по срокам и результатам Национальной стратегии активизации роли женщин в Республике Таджикистан до 2030 года, Национальной стратегии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финансовой инклюзивности Республики Таджикистан на 2022-2026 годы и Программы государственной поддержки и развития частного сектора в Республике Таджикистан на 2023-2027 годы.</w:t>
      </w:r>
    </w:p>
    <w:p w14:paraId="3420DBE1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19. К рискам, которые могут оказать воздействие на реализацию Программы, относятся:</w:t>
      </w:r>
    </w:p>
    <w:p w14:paraId="6BA01F6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отсутствие конкретных позитивных мер, направленных на стимулирование экономической активности женщин;</w:t>
      </w:r>
    </w:p>
    <w:p w14:paraId="78E0A181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недостаточная коммуникация и координация между государственными органами власти, донорскими организациями и частным сектором в сфере продвижения и внедрения эффективных мер сотрудничества, направленных на улучшение развития сетей, поддерживающих женское предпринимательство;</w:t>
      </w:r>
    </w:p>
    <w:p w14:paraId="5CA0C6FA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недостаточный объем финансовой поддержки, выделяемой на развитие женского предпринимательства как со стороны государства, так и со стороны партнеров по развитию.</w:t>
      </w:r>
    </w:p>
    <w:p w14:paraId="1EFE3B11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5" w:name="A6S20J450M"/>
      <w:bookmarkEnd w:id="5"/>
      <w:r>
        <w:rPr>
          <w:rFonts w:ascii="Times Roman Tojik" w:eastAsia="Times New Roman" w:hAnsi="Times Roman Tojik" w:cs="Tahoma"/>
          <w:sz w:val="35"/>
          <w:szCs w:val="35"/>
        </w:rPr>
        <w:t>4. ЦЕЛИ И ОСНОВНЫЕ ЗАДАЧИ ПРОГРАММЫ</w:t>
      </w:r>
    </w:p>
    <w:p w14:paraId="1A2CB14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20. Целью Программы является формирование благоприятной среды для развития субъектов малого и среднего предпринимательства, в частности женского предпринимательства на период до 2027 года.</w:t>
      </w:r>
    </w:p>
    <w:p w14:paraId="3F99A9D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21. Задачами Программы определены состав и период реализации мероприятий, сформированных по направлениям, а также сведения о сводных целевых показателях, характеризующих цель Программы. Сводные целевые показатели Программы сформированы на основе следующих принципов:</w:t>
      </w:r>
    </w:p>
    <w:p w14:paraId="0514732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максимальная информативность при минимальном количестве показателей;</w:t>
      </w:r>
    </w:p>
    <w:p w14:paraId="7C9313F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неизменность методологии расчета значений показателей в течение всего срока реализации Программы;</w:t>
      </w:r>
    </w:p>
    <w:p w14:paraId="317187F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регулярность формирования отчетных данных (один раз в год);</w:t>
      </w:r>
    </w:p>
    <w:p w14:paraId="6B796F7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- применение гендерной статистики в области предпринимательства.</w:t>
      </w:r>
    </w:p>
    <w:p w14:paraId="2CB6CBB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22. Для достижения поставленной цели предусматривается решение следующих задач:</w:t>
      </w:r>
    </w:p>
    <w:p w14:paraId="7BB1825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укрепление институциональной базы через упрощение регуляторных условий и администрирования бизнес-процессов;</w:t>
      </w:r>
    </w:p>
    <w:p w14:paraId="63E24E8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укрепление потенциала женского предпринимательства;</w:t>
      </w:r>
    </w:p>
    <w:p w14:paraId="7BEB3B8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стимулирование деловой инициативы, обучение навыкам предпринимательства и популяризация предпринимательской деятельности.</w:t>
      </w:r>
    </w:p>
    <w:p w14:paraId="0A57838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23. Для повышения эффективности использования инструментов государственной поддержки женского предпринимательства и достижения значимого социально-экономического эффекта Программой определяются следующие приоритетные направления деятельности субъектов малого и среднего предпринимательства:</w:t>
      </w:r>
    </w:p>
    <w:p w14:paraId="5A5CE79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1) первое направление - создание благоприятной деловой среды для развития женского предпринимательства, включающее в себя решение следующих задач:</w:t>
      </w:r>
    </w:p>
    <w:p w14:paraId="392CA19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координация в создании и реализации политики по поддержке развития женского предпринимательства;</w:t>
      </w:r>
    </w:p>
    <w:p w14:paraId="0040A1C9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развитие гендерной статистики для мониторинга предпринимательской активности женщин (критерии определения женского предпринимательства).</w:t>
      </w:r>
    </w:p>
    <w:p w14:paraId="4A8B53C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2) второе направление - обеспечение системной поддержки развития женского предпринимательства посредством решения следующих задач:</w:t>
      </w:r>
    </w:p>
    <w:p w14:paraId="5E19657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расширения доступа женщин предпринимателей к финансированию;</w:t>
      </w:r>
    </w:p>
    <w:p w14:paraId="0F555CB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цифровизация;</w:t>
      </w:r>
    </w:p>
    <w:p w14:paraId="58D3C3C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устойчивой системы субсидий, грантов и доступ к государственным услугам.</w:t>
      </w:r>
    </w:p>
    <w:p w14:paraId="4F0BAD6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3) третье направление - создание устойчивой инфраструктуры для поддержки и развития женского предпринимательства посредством решения следующих задач:</w:t>
      </w:r>
    </w:p>
    <w:p w14:paraId="0E08DE2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- разработка новых/современных образовательных, обучающих и консультирующих программ и интернет-порталов;</w:t>
      </w:r>
    </w:p>
    <w:p w14:paraId="05404B4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системы поддержки женского предпринимательства посредством сети бизнес-инкубаторов, акселераторов и технологических парков;</w:t>
      </w:r>
    </w:p>
    <w:p w14:paraId="0E95927B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механизмов поддержки участия женщин в экспорте и цепочках добавленной стоимости;</w:t>
      </w:r>
    </w:p>
    <w:p w14:paraId="1B21336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4) четвертое направление - расширение коммуникационной деятельности по продвижению положительного образа женщины предпринимателя через решение следующих задач:</w:t>
      </w:r>
    </w:p>
    <w:p w14:paraId="63BEC60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активизация деятельности рабочей группы по поддержке предпринимательства женщин, молодежи и лиц с ограниченными возможностями при Государственном комитете по инвестициям и управлению государственным имуществом Республики Таджикистан, как межрегиональной площадки государственно-частного партнерства;</w:t>
      </w:r>
    </w:p>
    <w:p w14:paraId="28BF9D7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систематическое проведение мероприятий (конкурсов, круглых столов, форумов и рейтингов), способствующих продвижению позитивного образа женщины предпринимателя.</w:t>
      </w:r>
    </w:p>
    <w:p w14:paraId="5A088411" w14:textId="77777777" w:rsidR="00C37BE1" w:rsidRDefault="00C37BE1" w:rsidP="00C37BE1">
      <w:pPr>
        <w:pStyle w:val="5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6" w:name="A6S20J4KQE"/>
      <w:bookmarkEnd w:id="6"/>
      <w:r>
        <w:rPr>
          <w:rFonts w:ascii="Times Roman Tojik" w:eastAsia="Times New Roman" w:hAnsi="Times Roman Tojik" w:cs="Tahoma"/>
          <w:sz w:val="35"/>
          <w:szCs w:val="35"/>
        </w:rPr>
        <w:t>§1. Создание благоприятной деловой среды для развития женского предпринимательства</w:t>
      </w:r>
    </w:p>
    <w:p w14:paraId="13BF75F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24. Совершенствование институционально-правовой структуры Республики Таджикистан является важнейшим шагом для создания деловой среды развития женского предпринимательства. В этой связи, должна быть осуществлена реализация следующих действий:</w:t>
      </w:r>
    </w:p>
    <w:p w14:paraId="331D4CE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совершенствование и оптимизация базы законодательства, регулирующего сферы предпринимательской деятельности, с учетом задач экономического и гендерного развития путем законодательного закрепления критериев определения женского предпринимательства;</w:t>
      </w:r>
    </w:p>
    <w:p w14:paraId="061B773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дальнейшее внедрение дезагрегированной статистики в системе электронного документооборота и предоставления государственных услуг;</w:t>
      </w:r>
    </w:p>
    <w:p w14:paraId="66B9F94F" w14:textId="2F79E2E1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- разработка методических рекомендаций по определению критериев к проектам женского предпринимательства, с определением отдельных критериев оценки поддержки начинающих женщин</w:t>
      </w:r>
      <w:r w:rsidR="006B15C4">
        <w:rPr>
          <w:rFonts w:ascii="Times Roman Tojik" w:hAnsi="Times Roman Tojik" w:cs="Tahoma"/>
          <w:color w:val="000000"/>
          <w:sz w:val="32"/>
          <w:szCs w:val="32"/>
        </w:rPr>
        <w:t xml:space="preserve"> </w:t>
      </w:r>
      <w:r>
        <w:rPr>
          <w:rFonts w:ascii="Times Roman Tojik" w:hAnsi="Times Roman Tojik" w:cs="Tahoma"/>
          <w:color w:val="000000"/>
          <w:sz w:val="32"/>
          <w:szCs w:val="32"/>
        </w:rPr>
        <w:t>предпринимателей;</w:t>
      </w:r>
    </w:p>
    <w:p w14:paraId="079E349A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рассмотрение нормативно-регуляторной базы возможности открытия банковского счета в цифровом формате с использованием электронной цифровой подписи, а также получения доступа к кредитным продуктам через предоставление электронных документов с использованием базы данных кредитных бюро;</w:t>
      </w:r>
    </w:p>
    <w:p w14:paraId="5B54B6C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 целью улучшения условий труда пересмотр списка запрещенных работ, в которых использование женского труда и предел ограничения норм грузов, запрещены для поднятия и перевода вручную.</w:t>
      </w:r>
    </w:p>
    <w:p w14:paraId="5BF60C3F" w14:textId="77777777" w:rsidR="00C37BE1" w:rsidRDefault="00C37BE1" w:rsidP="00C37BE1">
      <w:pPr>
        <w:pStyle w:val="5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7" w:name="A6S20J4P5Z"/>
      <w:bookmarkEnd w:id="7"/>
      <w:r>
        <w:rPr>
          <w:rFonts w:ascii="Times Roman Tojik" w:eastAsia="Times New Roman" w:hAnsi="Times Roman Tojik" w:cs="Tahoma"/>
          <w:sz w:val="35"/>
          <w:szCs w:val="35"/>
        </w:rPr>
        <w:t>§2. Обеспечение постоянной системы поддержки развития женского предпринимательства</w:t>
      </w:r>
    </w:p>
    <w:p w14:paraId="0940C00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25. Активизация деятельности финансово-кредитных институтов и фондов по разработке и расширению предоставления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гендерночувствительных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 кредитных продуктов, созданию линейки дистанционных финансовых и нефинансовых банковских услуг и развитию альтернативных видов залогового обеспечения должна стать основным приоритетным шагом для соответствующих министерств и ведомств, обеспечивающих развитие женского предпринимательства и снижение гендерного разрыва в экономике.</w:t>
      </w:r>
    </w:p>
    <w:p w14:paraId="14149388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26. В целях поддержки развития женского предпринимательства целесообразно активизировать деятельность по следующим направлениям:</w:t>
      </w:r>
    </w:p>
    <w:p w14:paraId="746C95F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мониторинг финансирования женского предпринимательства посредством создания системы сбора статистики;</w:t>
      </w:r>
    </w:p>
    <w:p w14:paraId="04C1B1C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управление человеческими ресурсами для стимулирования увеличения представленности женщин в финансовом секторе;</w:t>
      </w:r>
    </w:p>
    <w:p w14:paraId="15CD9D6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- внедрение профессиональных стандартов деятельности, таких как принципы ответственного финансирования и стандартов корпоративного управления;</w:t>
      </w:r>
    </w:p>
    <w:p w14:paraId="0C1CFD5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широкое внедрение информационно-коммуникационных технологий и инноваций, расширение дистанционного доступа к банковским и небанковским и государственным услугам;</w:t>
      </w:r>
    </w:p>
    <w:p w14:paraId="4F2EF86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внебюджетного Фонда поддержки женского предпринимательства и открытие кредитной линии для женщин предпринимателей с минимальной процентной ставкой и другими льготными условиями для бизнес-проектов;</w:t>
      </w:r>
    </w:p>
    <w:p w14:paraId="57FC311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внедрение механизма "Бизнес-ипотеки" для обеспечения малых и средних предприятий, основными фондами (здания, сооружения), а также приобретение объектов незавершенного строительства;</w:t>
      </w:r>
    </w:p>
    <w:p w14:paraId="00F3A5C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организация специального конкурса среди финансовых и небанковских организаций на номинацию "Лучший финансовый институт" в части обслуживания женского бизнеса на основе опыта зарубежных стран;</w:t>
      </w:r>
    </w:p>
    <w:p w14:paraId="1E2CAC0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поддержка в организации конкурсов, пропагандирующих позитивный образ женщин-предпринимателей, в том числе содействующих инклюзивной занятости и продвижению на управленческие позиции женщин с ограниченными возможностями;</w:t>
      </w:r>
    </w:p>
    <w:p w14:paraId="32CF3F8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развитие регулирующей базы для внедрения альтернативных форм залогового обеспечения;</w:t>
      </w:r>
    </w:p>
    <w:p w14:paraId="53C45CD1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развитие государственно-частного партнерства посредством финансовых институтов для получения льготных государственных ресурсов на финансирование женского инновационного и производственного предпринимательства через создание устойчивой системы субсидий, грантов;</w:t>
      </w:r>
    </w:p>
    <w:p w14:paraId="2F29A66A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привлечение донорских средств в качестве специальных кредитных линий и расширения ключевых партнеров со стороны финансовых институтов для финансирования женского предпринимательства.</w:t>
      </w:r>
    </w:p>
    <w:p w14:paraId="6BE202A0" w14:textId="77777777" w:rsidR="00C37BE1" w:rsidRDefault="00C37BE1" w:rsidP="00C37BE1">
      <w:pPr>
        <w:pStyle w:val="5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8" w:name="A6S20J4TSM"/>
      <w:bookmarkEnd w:id="8"/>
      <w:r>
        <w:rPr>
          <w:rFonts w:ascii="Times Roman Tojik" w:eastAsia="Times New Roman" w:hAnsi="Times Roman Tojik" w:cs="Tahoma"/>
          <w:sz w:val="35"/>
          <w:szCs w:val="35"/>
        </w:rPr>
        <w:lastRenderedPageBreak/>
        <w:t>§3. Создание устойчивой инфраструктуры для поддержки и развития женского предпринимательства</w:t>
      </w:r>
    </w:p>
    <w:p w14:paraId="588BB75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27. Содействие развитию межсетевого взаимодействия женщин предпринимателей, наставников и консультантов, оказывающим поддержку женщинам предпринимателям рассматривается Программой как ключевой политический приоритет. Бизнес ассоциации и другие неправительственные организации являются активными структурами, которые поддерживают женские предприятия путем предоставления информации и контактов, профессиональной подготовке по управленческим навыкам и маркетингу, управлению человеческими ресурсами, доступа к кредитам, финансированию и консультаций по вопросам преодоления барьеров для предпринимательства.</w:t>
      </w:r>
    </w:p>
    <w:p w14:paraId="0304C718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28. Достижение поставленной Программой стратегической цели возможно посредством реализации следующих мер:</w:t>
      </w:r>
    </w:p>
    <w:p w14:paraId="6956925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развитие женских бизнес-ассоциаций и укрепление их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экспертноаналитического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 потенциала, в частности в оценки потенциала и возможностей их роста для расширения доступа к кредитным ресурсам и увеличения собственных резервов;</w:t>
      </w:r>
    </w:p>
    <w:p w14:paraId="3938533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обучение бизнес-сообщества по практическому применению методов анализа регуляторного воздействия с обязательным гендерным аспектом, который оценивает влияние на уровень развития женского предпринимательства при определении механизмов государственного регулирования предпринимательской деятельности;</w:t>
      </w:r>
    </w:p>
    <w:p w14:paraId="40DE613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женских интерактивных центров обучения предпринимательству;</w:t>
      </w:r>
    </w:p>
    <w:p w14:paraId="2E455AB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разработка новых/современных образовательных, обучающих и консультирующих программ и интернет-порталов;</w:t>
      </w:r>
    </w:p>
    <w:p w14:paraId="35B529F8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системы поддержке женского предпринимательства через сети бизнес-инкубаторов, акселераторов и технологических парков;</w:t>
      </w:r>
    </w:p>
    <w:p w14:paraId="0217D7A1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- создание механизмов поддержки участия женщин в экспорте и цепочках добавленной стоимости;</w:t>
      </w:r>
    </w:p>
    <w:p w14:paraId="67B7E85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продвижение развития межрегионального взаимодействия с использованием доступных платформ и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адвокатирования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>.</w:t>
      </w:r>
    </w:p>
    <w:p w14:paraId="155A56CA" w14:textId="77777777" w:rsidR="00C37BE1" w:rsidRDefault="00C37BE1" w:rsidP="00C37BE1">
      <w:pPr>
        <w:pStyle w:val="5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9" w:name="A6S20J4XCE"/>
      <w:bookmarkEnd w:id="9"/>
      <w:r>
        <w:rPr>
          <w:rFonts w:ascii="Times Roman Tojik" w:eastAsia="Times New Roman" w:hAnsi="Times Roman Tojik" w:cs="Tahoma"/>
          <w:sz w:val="35"/>
          <w:szCs w:val="35"/>
        </w:rPr>
        <w:t>§4. Расширение коммуникационной деятельности по продвижению положительного образа женщины</w:t>
      </w:r>
    </w:p>
    <w:p w14:paraId="45C0386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29. В целях устранения социально-культурных общественных стереотипов в отношении женского предпринимательства и популяризации предпринимательства среди женщин, обучения основам финансового планирования, налогового администрирования, бюджетированию бизнес-проектов, управления производством, интернет и цифровой грамотности, а также устранения психологических барьеров среди женщин-предпринимателей Правительством Республики Таджикистан будут поддержаны инициативы по развитию предпринимательской инфраструктуры и продвижение предпринимательской культуры, а именно:</w:t>
      </w:r>
    </w:p>
    <w:p w14:paraId="7A41C4E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создание условий для развития менторства (наставничества), в том числе посредством использования информационно-коммуникационных технологий;</w:t>
      </w:r>
    </w:p>
    <w:p w14:paraId="482ABB5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формирование системы нефинансовой поддержки субъектов малого и среднего предпринимательства (бесплатная телефонная и онлайн-консультативная служба, учебные центры, бизнес-инкубаторы, информационные услуги и другие) по правовым вопросам, новым технологиям и продуктам, управлению производством, по рынкам сбыта и логистики и другим актуальным вопросам;</w:t>
      </w:r>
    </w:p>
    <w:p w14:paraId="2A60C24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предоставление консультаций, образовательной и психологической поддержки;</w:t>
      </w:r>
    </w:p>
    <w:p w14:paraId="5D0B06C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активизация деятельности рабочей группы по поддержке предпринимательства женщин, молодежи и лиц с ограниченными возможностями при Государственным комитетом по инвестициям и управлению государственным имуществом Республики Таджикистан, в целях создания платформ делового общения с успешными женщинами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предпринимателями для обмена опытом и взаимовыгодного межрегионального сотрудничества;</w:t>
      </w:r>
    </w:p>
    <w:p w14:paraId="0B109F7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внедрение систем обучения для создания, развития или масштабирования своего бизнеса, получения доступа к ресурсам по финансированию предпринимательской деятельности;</w:t>
      </w:r>
    </w:p>
    <w:p w14:paraId="17C3876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освещение в средствах массовой информации проблем малого и среднего предпринимательства;</w:t>
      </w:r>
    </w:p>
    <w:p w14:paraId="432D6F9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систематическое продвижение позитивных образов женского предпринимательства, и визуализация факта вклада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женщинпредпринимателей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 в развитие экономики страны и общества;</w:t>
      </w:r>
    </w:p>
    <w:p w14:paraId="411E445A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развитие инфраструктуры лояльной к реализации семейных ролей мужчин и женщин- предпринимателей (организация ухода за детьми, гибкие графики, неполный рабочий день, организация общественно оплачиваемых работ и т.д.);</w:t>
      </w:r>
    </w:p>
    <w:p w14:paraId="4131046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предоставление на льготных условиях помещений для организации IT-мероприятий, семинаров, воркшопов и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хакатонов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 xml:space="preserve"> для женщин предпринимателей;</w:t>
      </w:r>
    </w:p>
    <w:p w14:paraId="1082460D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- совершенствование государственной системы базы данных, обеспечение прозрачности и оперативности взаимного доступа к </w:t>
      </w:r>
      <w:proofErr w:type="spellStart"/>
      <w:r>
        <w:rPr>
          <w:rFonts w:ascii="Times Roman Tojik" w:hAnsi="Times Roman Tojik" w:cs="Tahoma"/>
          <w:color w:val="000000"/>
          <w:sz w:val="32"/>
          <w:szCs w:val="32"/>
        </w:rPr>
        <w:t>бизнесинформации</w:t>
      </w:r>
      <w:proofErr w:type="spellEnd"/>
      <w:r>
        <w:rPr>
          <w:rFonts w:ascii="Times Roman Tojik" w:hAnsi="Times Roman Tojik" w:cs="Tahoma"/>
          <w:color w:val="000000"/>
          <w:sz w:val="32"/>
          <w:szCs w:val="32"/>
        </w:rPr>
        <w:t>.</w:t>
      </w:r>
    </w:p>
    <w:p w14:paraId="70C60C67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10" w:name="A6S20J50Z9"/>
      <w:bookmarkEnd w:id="10"/>
      <w:r>
        <w:rPr>
          <w:rFonts w:ascii="Times Roman Tojik" w:eastAsia="Times New Roman" w:hAnsi="Times Roman Tojik" w:cs="Tahoma"/>
          <w:sz w:val="35"/>
          <w:szCs w:val="35"/>
        </w:rPr>
        <w:t>5. ОЖИДАЕМЫЕ РЕЗУЛЬТАТЫ РЕАЛИЗАЦИИ ПРОГРАММЫ</w:t>
      </w:r>
    </w:p>
    <w:p w14:paraId="78D6C7A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30. Поэтапная планомерная реализация мер настоящей Программы будет способствовать развитию и усилению поддержки женского предпринимательства, что полностью соответствует текущий государственной гендерной политике.</w:t>
      </w:r>
    </w:p>
    <w:p w14:paraId="62B60B7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31. Ключевым аспектом эффективности развития женского предпринимательства станет государственная политика поддержки предпринимательства, направленная на создание устойчиво функционирующей экономической системы, способной к саморазвитию и способствующей продвижению гендерного равенства посредством расширения экономических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возможностей женщин. Успешная реализация поставленных настоящей Программой задач и мер позволит:</w:t>
      </w:r>
    </w:p>
    <w:p w14:paraId="7CE1A35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увеличить количество женщин, вовлеченных в деятельность бизнес-ассоциаций и других групп женских организаций и сообществ;</w:t>
      </w:r>
    </w:p>
    <w:p w14:paraId="7743869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обеспечить устойчивость экосистемы женского предпринимательства с достаточными ресурсами и информацией;</w:t>
      </w:r>
    </w:p>
    <w:p w14:paraId="748FF86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устранить барьеры, которые ограничивают женщинам доступ к финансовым и нефинансовым услугам, вызванные непониманием банками потребностей женщин-предпринимателей и их потенциала как привлекательного клиентского сегмента;</w:t>
      </w:r>
    </w:p>
    <w:p w14:paraId="52391FEB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внедрить альтернативные виды залогового обеспечения;</w:t>
      </w:r>
    </w:p>
    <w:p w14:paraId="748A637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повысить финансовую, налоговую грамотность, деловые навыки и социальную поддержку женского предпринимательства.</w:t>
      </w:r>
    </w:p>
    <w:p w14:paraId="7C17D2E7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32. В качестве показателей реализации Программы принимаются:</w:t>
      </w:r>
    </w:p>
    <w:p w14:paraId="3902EB1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количество новых предприятий;</w:t>
      </w:r>
    </w:p>
    <w:p w14:paraId="4002B9D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количество новых малых и средних предприятий;</w:t>
      </w:r>
    </w:p>
    <w:p w14:paraId="43A01BB6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количество женщин предпринимателей - инновационных стартапов;</w:t>
      </w:r>
    </w:p>
    <w:p w14:paraId="7053EE3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количество новых предприятий в нетрадиционных секторах;</w:t>
      </w:r>
    </w:p>
    <w:p w14:paraId="5EE63FF8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женщин предприниматели СТЕМ (наука и бизнес);</w:t>
      </w:r>
    </w:p>
    <w:p w14:paraId="4230E95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доля женского предпринимательства в валовом внутреннем продукте, экспорте, добавленной стоимости и занятости;</w:t>
      </w:r>
    </w:p>
    <w:p w14:paraId="69742C5B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- количество женщин в постоянной и формальной занятости.</w:t>
      </w:r>
    </w:p>
    <w:p w14:paraId="28D68E07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11" w:name="A6S20J5N66"/>
      <w:bookmarkEnd w:id="11"/>
      <w:r>
        <w:rPr>
          <w:rFonts w:ascii="Times Roman Tojik" w:eastAsia="Times New Roman" w:hAnsi="Times Roman Tojik" w:cs="Tahoma"/>
          <w:sz w:val="35"/>
          <w:szCs w:val="35"/>
        </w:rPr>
        <w:t>6. ФИНАНСИРОВАНИЕ И МЕХАНИЗМ РЕАЛИЗАЦИИ ПРОГРАММЫ</w:t>
      </w:r>
    </w:p>
    <w:p w14:paraId="4A137CC2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33. Финансирование Программы в первые три года осуществляется в рамках средств, предусмотренных в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государственном бюджете в размере 765 000 сомони, средств партнеров по развитию на 3 965 000 сомони, средств частного сектора в размере 270 000 сомони и других источников, не запрещенных законодательством Республики Таджикистан, на общую сумму 5 000 000 сомони.</w:t>
      </w:r>
    </w:p>
    <w:p w14:paraId="68A5ECA0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34. Общее управление ходом реализации Программы, мониторинг и координация процесса ее реализации осуществляется Государственным комитетом по инвестициям и управлению государственным имуществом Республики Таджикистан.</w:t>
      </w:r>
    </w:p>
    <w:p w14:paraId="4073A146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12" w:name="A6S20J5QSO"/>
      <w:bookmarkEnd w:id="12"/>
      <w:r>
        <w:rPr>
          <w:rFonts w:ascii="Times Roman Tojik" w:eastAsia="Times New Roman" w:hAnsi="Times Roman Tojik" w:cs="Tahoma"/>
          <w:sz w:val="35"/>
          <w:szCs w:val="35"/>
        </w:rPr>
        <w:t>7. МОНИТОРИНГ ОЦЕНКИ РЕАЛИЗАЦИИ ПРОГРАММЫ</w:t>
      </w:r>
    </w:p>
    <w:p w14:paraId="2EFECA88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35. Мониторинг и оценка Программы будет проводится Государственным комитетом по инвестициям и управлению государственным имуществом Республики Таджикистан.</w:t>
      </w:r>
    </w:p>
    <w:p w14:paraId="7FAC7D8C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36. Мониторинг и оценка Программы осуществляются на основе требований законодательства Республики Таджикистан.</w:t>
      </w:r>
    </w:p>
    <w:p w14:paraId="17596244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37. Предполагается, что Программа будет регулироваться с учетом прогноза основных показателей социально - экономического развития на предстоящий календарный год в системе годового планирования.</w:t>
      </w:r>
    </w:p>
    <w:p w14:paraId="5B1B8EA9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38. Основные показатели мониторинга и оценки реализации Программы вытекают из ее целевых показателей. Указанный мониторинг обеспечивает на основе систематического отслеживания утвержденных показателей, отвечающих измеримым критериям, соответствующий, низкой стоимости сбора информации и независимого отражения среднесрочных результатов.</w:t>
      </w:r>
    </w:p>
    <w:p w14:paraId="4B3CDFE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39. Эффективное использование мониторинга, эффективная оценка и контроль прогресса обеспечивается в соответствии с ожидаемыми результатами и выделенными ресурсами.</w:t>
      </w:r>
    </w:p>
    <w:p w14:paraId="796794EF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40. Основные показатели эффективности реализации Программы прилагаются.</w:t>
      </w:r>
    </w:p>
    <w:p w14:paraId="15C98F1C" w14:textId="77777777" w:rsidR="00C37BE1" w:rsidRDefault="00C37BE1" w:rsidP="00C37BE1">
      <w:pPr>
        <w:pStyle w:val="4"/>
        <w:divId w:val="154301542"/>
        <w:rPr>
          <w:rFonts w:ascii="Times Roman Tojik" w:eastAsia="Times New Roman" w:hAnsi="Times Roman Tojik" w:cs="Tahoma"/>
          <w:sz w:val="35"/>
          <w:szCs w:val="35"/>
        </w:rPr>
      </w:pPr>
      <w:bookmarkStart w:id="13" w:name="A6S20J5VEN"/>
      <w:bookmarkEnd w:id="13"/>
      <w:r>
        <w:rPr>
          <w:rFonts w:ascii="Times Roman Tojik" w:eastAsia="Times New Roman" w:hAnsi="Times Roman Tojik" w:cs="Tahoma"/>
          <w:sz w:val="35"/>
          <w:szCs w:val="35"/>
        </w:rPr>
        <w:t>8. ЗАКЛЮЧИТЕЛЬНЫЕ ПОЛОЖЕНИЯ</w:t>
      </w:r>
    </w:p>
    <w:p w14:paraId="7083E96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 xml:space="preserve">41. Государственный комитет по инвестициям и управлению государственным имуществом Республики Таджикистан </w:t>
      </w:r>
      <w:r>
        <w:rPr>
          <w:rFonts w:ascii="Times Roman Tojik" w:hAnsi="Times Roman Tojik" w:cs="Tahoma"/>
          <w:color w:val="000000"/>
          <w:sz w:val="32"/>
          <w:szCs w:val="32"/>
        </w:rPr>
        <w:lastRenderedPageBreak/>
        <w:t>составляет информацию о ходе реализации Программы и размещает его на своем веб-сайте. Также разрабатывает план дальнейших действий Программы на 2026 и 2027 годы в установленном порядке и представляет для рассмотрения Правительству Республики Таджикистан.</w:t>
      </w:r>
    </w:p>
    <w:p w14:paraId="0F9F0D03" w14:textId="77777777" w:rsidR="00C37BE1" w:rsidRDefault="00F42E1A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hyperlink r:id="rId11" w:tooltip="ПРИЛОЖЕНИЕ К №545 ОТ 29.11.2023.DOC" w:history="1">
        <w:r w:rsidR="00C37BE1">
          <w:rPr>
            <w:rStyle w:val="a4"/>
            <w:rFonts w:ascii="Times Roman Tojik" w:hAnsi="Times Roman Tojik" w:cs="Tahoma"/>
          </w:rPr>
          <w:t>Приложение</w:t>
        </w:r>
      </w:hyperlink>
    </w:p>
    <w:p w14:paraId="63C2DCDE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 </w:t>
      </w:r>
    </w:p>
    <w:p w14:paraId="45A01401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eastAsia="Times New Roman"/>
          <w:color w:val="000000"/>
          <w:sz w:val="36"/>
          <w:szCs w:val="36"/>
        </w:rPr>
        <w:t xml:space="preserve">Приложение 2 к </w:t>
      </w:r>
    </w:p>
    <w:p w14:paraId="292C3EA9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eastAsia="Times New Roman"/>
          <w:color w:val="000000"/>
          <w:sz w:val="36"/>
          <w:szCs w:val="36"/>
        </w:rPr>
        <w:t xml:space="preserve">постановлению Правительства </w:t>
      </w:r>
    </w:p>
    <w:p w14:paraId="216C9A23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eastAsia="Times New Roman"/>
          <w:color w:val="000000"/>
          <w:sz w:val="36"/>
          <w:szCs w:val="36"/>
        </w:rPr>
        <w:t xml:space="preserve">Республики Таджикистан </w:t>
      </w:r>
    </w:p>
    <w:p w14:paraId="5E61E1CB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eastAsia="Times New Roman"/>
          <w:color w:val="000000"/>
          <w:sz w:val="36"/>
          <w:szCs w:val="36"/>
        </w:rPr>
        <w:t>от «29» ноября 2023 года, №545</w:t>
      </w:r>
    </w:p>
    <w:p w14:paraId="6C20019C" w14:textId="77777777" w:rsidR="00C37BE1" w:rsidRDefault="00C37BE1" w:rsidP="00C37BE1">
      <w:pPr>
        <w:pStyle w:val="2"/>
        <w:divId w:val="154301542"/>
        <w:rPr>
          <w:rFonts w:ascii="Times Roman Tojik" w:eastAsia="Times New Roman" w:hAnsi="Times Roman Tojik" w:cs="Tahoma"/>
          <w:sz w:val="42"/>
          <w:szCs w:val="42"/>
        </w:rPr>
      </w:pPr>
      <w:bookmarkStart w:id="14" w:name="A6S30QXTM8"/>
      <w:bookmarkEnd w:id="14"/>
      <w:r>
        <w:rPr>
          <w:rFonts w:ascii="Times Roman Tojik" w:eastAsia="Times New Roman" w:hAnsi="Times Roman Tojik" w:cs="Tahoma"/>
          <w:sz w:val="42"/>
          <w:szCs w:val="42"/>
        </w:rPr>
        <w:t>План действий 2023-2025 годов Государственной программы по развитию женского предпринимательства в Республике Таджикистан на период до 2027 года</w:t>
      </w:r>
    </w:p>
    <w:p w14:paraId="22EAA7D9" w14:textId="77777777" w:rsidR="00C37BE1" w:rsidRDefault="00F42E1A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hyperlink r:id="rId12" w:tooltip="ПРИЛОЖЕНИЕ 2 К №545 ОТ 29.11.2023.DOC" w:history="1">
        <w:r w:rsidR="00C37BE1">
          <w:rPr>
            <w:rStyle w:val="a4"/>
            <w:rFonts w:ascii="Times Roman Tojik" w:hAnsi="Times Roman Tojik" w:cs="Tahoma"/>
          </w:rPr>
          <w:t>Приложение 2</w:t>
        </w:r>
      </w:hyperlink>
    </w:p>
    <w:p w14:paraId="1F35F225" w14:textId="77777777" w:rsidR="00C37BE1" w:rsidRDefault="00C37BE1" w:rsidP="00C37BE1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  <w:r>
        <w:rPr>
          <w:rFonts w:ascii="Times Roman Tojik" w:hAnsi="Times Roman Tojik" w:cs="Tahoma"/>
          <w:color w:val="000000"/>
          <w:sz w:val="32"/>
          <w:szCs w:val="32"/>
        </w:rPr>
        <w:t> </w:t>
      </w:r>
    </w:p>
    <w:p w14:paraId="739745C3" w14:textId="77777777" w:rsidR="00B86395" w:rsidRDefault="00B86395">
      <w:pPr>
        <w:pStyle w:val="a3"/>
        <w:divId w:val="154301542"/>
        <w:rPr>
          <w:rFonts w:ascii="Times Roman Tojik" w:hAnsi="Times Roman Tojik" w:cs="Tahoma"/>
          <w:color w:val="000000"/>
          <w:sz w:val="32"/>
          <w:szCs w:val="32"/>
        </w:rPr>
      </w:pPr>
    </w:p>
    <w:sectPr w:rsidR="00B863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Roman Tojik">
    <w:altName w:val="Cambria"/>
    <w:charset w:val="CC"/>
    <w:family w:val="roman"/>
    <w:pitch w:val="variable"/>
    <w:sig w:usb0="00000201" w:usb1="00000000" w:usb2="00000000" w:usb3="00000000" w:csb0="00000004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7BE1"/>
    <w:rsid w:val="001E5D35"/>
    <w:rsid w:val="00487513"/>
    <w:rsid w:val="006B15C4"/>
    <w:rsid w:val="00B86395"/>
    <w:rsid w:val="00C37BE1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F36C5E"/>
  <w15:chartTrackingRefBased/>
  <w15:docId w15:val="{7FA5B61E-4427-44A0-AD9D-682D0011A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225"/>
      <w:jc w:val="center"/>
      <w:outlineLvl w:val="0"/>
    </w:pPr>
    <w:rPr>
      <w:b/>
      <w:bCs/>
      <w:color w:val="003399"/>
      <w:kern w:val="36"/>
      <w:sz w:val="34"/>
      <w:szCs w:val="34"/>
    </w:rPr>
  </w:style>
  <w:style w:type="paragraph" w:styleId="2">
    <w:name w:val="heading 2"/>
    <w:basedOn w:val="a"/>
    <w:link w:val="20"/>
    <w:uiPriority w:val="9"/>
    <w:qFormat/>
    <w:pPr>
      <w:spacing w:before="225"/>
      <w:jc w:val="center"/>
      <w:outlineLvl w:val="1"/>
    </w:pPr>
    <w:rPr>
      <w:b/>
      <w:bCs/>
      <w:color w:val="003399"/>
      <w:sz w:val="31"/>
      <w:szCs w:val="31"/>
    </w:rPr>
  </w:style>
  <w:style w:type="paragraph" w:styleId="3">
    <w:name w:val="heading 3"/>
    <w:basedOn w:val="a"/>
    <w:link w:val="30"/>
    <w:uiPriority w:val="9"/>
    <w:qFormat/>
    <w:pPr>
      <w:spacing w:before="225"/>
      <w:jc w:val="center"/>
      <w:outlineLvl w:val="2"/>
    </w:pPr>
    <w:rPr>
      <w:b/>
      <w:bCs/>
      <w:color w:val="003399"/>
      <w:sz w:val="29"/>
      <w:szCs w:val="29"/>
    </w:rPr>
  </w:style>
  <w:style w:type="paragraph" w:styleId="4">
    <w:name w:val="heading 4"/>
    <w:basedOn w:val="a"/>
    <w:link w:val="40"/>
    <w:uiPriority w:val="9"/>
    <w:qFormat/>
    <w:pPr>
      <w:spacing w:before="225"/>
      <w:jc w:val="center"/>
      <w:outlineLvl w:val="3"/>
    </w:pPr>
    <w:rPr>
      <w:b/>
      <w:bCs/>
      <w:color w:val="003399"/>
      <w:sz w:val="26"/>
      <w:szCs w:val="26"/>
    </w:rPr>
  </w:style>
  <w:style w:type="paragraph" w:styleId="5">
    <w:name w:val="heading 5"/>
    <w:basedOn w:val="a"/>
    <w:link w:val="50"/>
    <w:uiPriority w:val="9"/>
    <w:qFormat/>
    <w:pPr>
      <w:spacing w:before="225"/>
      <w:jc w:val="center"/>
      <w:outlineLvl w:val="4"/>
    </w:pPr>
    <w:rPr>
      <w:b/>
      <w:bCs/>
      <w:color w:val="003399"/>
      <w:sz w:val="26"/>
      <w:szCs w:val="26"/>
    </w:rPr>
  </w:style>
  <w:style w:type="paragraph" w:styleId="6">
    <w:name w:val="heading 6"/>
    <w:basedOn w:val="a"/>
    <w:link w:val="60"/>
    <w:uiPriority w:val="9"/>
    <w:qFormat/>
    <w:pPr>
      <w:spacing w:before="300"/>
      <w:outlineLvl w:val="5"/>
    </w:pPr>
    <w:rPr>
      <w:b/>
      <w:bCs/>
      <w:color w:val="003399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semiHidden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3">
    <w:name w:val="Normal (Web)"/>
    <w:basedOn w:val="a"/>
    <w:uiPriority w:val="99"/>
    <w:semiHidden/>
    <w:unhideWhenUsed/>
    <w:pPr>
      <w:spacing w:before="105"/>
      <w:ind w:firstLine="450"/>
      <w:jc w:val="both"/>
    </w:pPr>
  </w:style>
  <w:style w:type="paragraph" w:customStyle="1" w:styleId="doc-info">
    <w:name w:val="doc-info"/>
    <w:basedOn w:val="a"/>
    <w:pPr>
      <w:jc w:val="center"/>
    </w:pPr>
    <w:rPr>
      <w:b/>
      <w:bCs/>
      <w:color w:val="333399"/>
    </w:rPr>
  </w:style>
  <w:style w:type="paragraph" w:customStyle="1" w:styleId="doc-info-approved">
    <w:name w:val="doc-info-approved"/>
    <w:basedOn w:val="a"/>
    <w:pPr>
      <w:spacing w:before="105"/>
      <w:jc w:val="center"/>
    </w:pPr>
    <w:rPr>
      <w:b/>
      <w:bCs/>
      <w:color w:val="4983F6"/>
    </w:rPr>
  </w:style>
  <w:style w:type="paragraph" w:customStyle="1" w:styleId="dname">
    <w:name w:val="dname"/>
    <w:basedOn w:val="a"/>
    <w:pPr>
      <w:spacing w:before="225"/>
      <w:jc w:val="center"/>
    </w:pPr>
    <w:rPr>
      <w:b/>
      <w:bCs/>
      <w:color w:val="003399"/>
      <w:sz w:val="31"/>
      <w:szCs w:val="31"/>
    </w:rPr>
  </w:style>
  <w:style w:type="paragraph" w:customStyle="1" w:styleId="tbl-c">
    <w:name w:val="tbl-c"/>
    <w:basedOn w:val="a"/>
    <w:pPr>
      <w:spacing w:before="150"/>
      <w:ind w:firstLine="450"/>
      <w:jc w:val="both"/>
    </w:pPr>
    <w:rPr>
      <w:color w:val="000000"/>
    </w:rPr>
  </w:style>
  <w:style w:type="paragraph" w:customStyle="1" w:styleId="spi-tbl">
    <w:name w:val="spi-tbl"/>
    <w:basedOn w:val="a"/>
    <w:pPr>
      <w:pBdr>
        <w:top w:val="single" w:sz="6" w:space="0" w:color="333333"/>
        <w:left w:val="single" w:sz="6" w:space="0" w:color="333333"/>
        <w:bottom w:val="single" w:sz="6" w:space="0" w:color="333333"/>
        <w:right w:val="single" w:sz="6" w:space="0" w:color="333333"/>
      </w:pBdr>
      <w:spacing w:before="150" w:after="75"/>
      <w:ind w:firstLine="450"/>
      <w:jc w:val="both"/>
    </w:pPr>
  </w:style>
  <w:style w:type="paragraph" w:customStyle="1" w:styleId="inf">
    <w:name w:val="inf"/>
    <w:basedOn w:val="a"/>
    <w:pPr>
      <w:pBdr>
        <w:top w:val="single" w:sz="6" w:space="0" w:color="F0F0F0"/>
        <w:left w:val="single" w:sz="6" w:space="0" w:color="F0F0F0"/>
        <w:bottom w:val="single" w:sz="6" w:space="0" w:color="F0F0F0"/>
        <w:right w:val="single" w:sz="6" w:space="0" w:color="F0F0F0"/>
      </w:pBdr>
      <w:spacing w:before="105"/>
      <w:ind w:firstLine="450"/>
      <w:jc w:val="both"/>
    </w:pPr>
  </w:style>
  <w:style w:type="paragraph" w:customStyle="1" w:styleId="info-accent">
    <w:name w:val="info-accent"/>
    <w:basedOn w:val="a"/>
    <w:pPr>
      <w:spacing w:before="105"/>
      <w:ind w:firstLine="450"/>
      <w:jc w:val="both"/>
    </w:pPr>
    <w:rPr>
      <w:b/>
      <w:bCs/>
    </w:rPr>
  </w:style>
  <w:style w:type="paragraph" w:customStyle="1" w:styleId="info-comment">
    <w:name w:val="info-comment"/>
    <w:basedOn w:val="a"/>
    <w:pPr>
      <w:spacing w:before="105"/>
      <w:ind w:firstLine="450"/>
      <w:jc w:val="both"/>
    </w:pPr>
    <w:rPr>
      <w:i/>
      <w:iCs/>
    </w:rPr>
  </w:style>
  <w:style w:type="paragraph" w:customStyle="1" w:styleId="icenter">
    <w:name w:val="icenter"/>
    <w:basedOn w:val="a"/>
    <w:pPr>
      <w:spacing w:before="300" w:after="75"/>
      <w:ind w:firstLine="450"/>
      <w:jc w:val="both"/>
    </w:pPr>
  </w:style>
  <w:style w:type="paragraph" w:customStyle="1" w:styleId="left-c">
    <w:name w:val="left-c"/>
    <w:basedOn w:val="a"/>
    <w:pPr>
      <w:spacing w:before="105"/>
      <w:ind w:firstLine="450"/>
      <w:jc w:val="both"/>
    </w:pPr>
  </w:style>
  <w:style w:type="paragraph" w:customStyle="1" w:styleId="redact">
    <w:name w:val="redact"/>
    <w:basedOn w:val="a"/>
    <w:pPr>
      <w:spacing w:before="105"/>
      <w:ind w:firstLine="450"/>
      <w:jc w:val="both"/>
    </w:pPr>
  </w:style>
  <w:style w:type="character" w:customStyle="1" w:styleId="imp-comment">
    <w:name w:val="imp-comment"/>
    <w:basedOn w:val="a0"/>
    <w:rPr>
      <w:i/>
      <w:iCs/>
      <w:color w:val="999999"/>
      <w:shd w:val="clear" w:color="auto" w:fill="FFFFFF"/>
    </w:rPr>
  </w:style>
  <w:style w:type="character" w:customStyle="1" w:styleId="inline-comment">
    <w:name w:val="inline-comment"/>
    <w:basedOn w:val="a0"/>
    <w:rPr>
      <w:i/>
      <w:iCs/>
      <w:color w:val="990099"/>
    </w:rPr>
  </w:style>
  <w:style w:type="paragraph" w:customStyle="1" w:styleId="left-c1">
    <w:name w:val="left-c1"/>
    <w:basedOn w:val="a"/>
    <w:pPr>
      <w:jc w:val="both"/>
    </w:pPr>
  </w:style>
  <w:style w:type="paragraph" w:customStyle="1" w:styleId="redact1">
    <w:name w:val="redact1"/>
    <w:basedOn w:val="a"/>
    <w:pPr>
      <w:jc w:val="both"/>
    </w:pPr>
    <w:rPr>
      <w:b/>
      <w:bCs/>
      <w:color w:val="009933"/>
    </w:rPr>
  </w:style>
  <w:style w:type="character" w:styleId="a4">
    <w:name w:val="Hyperlink"/>
    <w:basedOn w:val="a0"/>
    <w:uiPriority w:val="99"/>
    <w:semiHidden/>
    <w:unhideWhenUsed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Pr>
      <w:color w:val="800080"/>
      <w:u w:val="single"/>
    </w:rPr>
  </w:style>
  <w:style w:type="character" w:styleId="a6">
    <w:name w:val="Strong"/>
    <w:basedOn w:val="a0"/>
    <w:uiPriority w:val="22"/>
    <w:qFormat/>
    <w:rsid w:val="00C37BE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01542">
      <w:bodyDiv w:val="1"/>
      <w:marLeft w:val="0"/>
      <w:marRight w:val="0"/>
      <w:marTop w:val="375"/>
      <w:marBottom w:val="6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41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vfp://rgn=139359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vfp://rgn=146899" TargetMode="External"/><Relationship Id="rId12" Type="http://schemas.openxmlformats.org/officeDocument/2006/relationships/hyperlink" Target="vfp://ext=5077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vfp:///rgn=146900" TargetMode="External"/><Relationship Id="rId11" Type="http://schemas.openxmlformats.org/officeDocument/2006/relationships/hyperlink" Target="vfp://ext=5084" TargetMode="External"/><Relationship Id="rId5" Type="http://schemas.openxmlformats.org/officeDocument/2006/relationships/hyperlink" Target="vfp:///rgn=142658" TargetMode="External"/><Relationship Id="rId10" Type="http://schemas.openxmlformats.org/officeDocument/2006/relationships/hyperlink" Target="vfp://rgn=141864" TargetMode="External"/><Relationship Id="rId4" Type="http://schemas.openxmlformats.org/officeDocument/2006/relationships/hyperlink" Target="vfp:///rgn=142658" TargetMode="External"/><Relationship Id="rId9" Type="http://schemas.openxmlformats.org/officeDocument/2006/relationships/hyperlink" Target="vfp://rgn=138819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Pages>19</Pages>
  <Words>4669</Words>
  <Characters>26618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Lyudmila Borunova</cp:lastModifiedBy>
  <cp:revision>4</cp:revision>
  <dcterms:created xsi:type="dcterms:W3CDTF">2024-06-03T06:43:00Z</dcterms:created>
  <dcterms:modified xsi:type="dcterms:W3CDTF">2025-08-08T12:15:00Z</dcterms:modified>
</cp:coreProperties>
</file>